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  <w:highlight w:val="none"/>
        </w:rPr>
      </w: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395" cy="639166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4891015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391" cy="639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3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right="21"/>
        <w:jc w:val="both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25 декабря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4 г.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№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693-т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cs="Liberation Sans"/>
        </w:rPr>
      </w:r>
      <w:r/>
    </w:p>
    <w:p>
      <w:pPr>
        <w:pStyle w:val="844"/>
        <w:contextualSpacing/>
        <w:ind w:left="0" w:firstLine="0"/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3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 в таблицу 1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приложения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№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1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к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приказ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у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департамента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Ненецкого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автономного округа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от 19 декабря 2023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года № 588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-т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в сфере водоснабжения и водоотведения»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ое изменени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е, котор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ое внос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ится </w:t>
        <w:br/>
        <w:t xml:space="preserve">в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таблицу 1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приложения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№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1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к приказу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от 19 декабря 2023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года № 588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br/>
        <w:t xml:space="preserve">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Об установлении открытому акционерному обществу «Тепло-Энергетик» тарифов на техническую воду для расчетов с потребителями городского округа город Лабытнанги Ямало-Ненецкого автономного округа и долгосрочных параметров регулирования тарифов на 2024 - 2028 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Д.Н. Афанасьев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</w:rPr>
        <w:sectPr>
          <w:footnotePr/>
          <w:endnotePr/>
          <w:type w:val="nextPage"/>
          <w:pgSz w:w="11906" w:h="16838" w:orient="portrait"/>
          <w:pgMar w:top="1134" w:right="567" w:bottom="850" w:left="1701" w:header="709" w:footer="709" w:gutter="0"/>
          <w:cols w:num="1" w:sep="0" w:space="708" w:equalWidth="1"/>
          <w:docGrid w:linePitch="360"/>
        </w:sectPr>
        <w:outlineLvl w:val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836"/>
        <w:contextualSpacing/>
        <w:ind w:left="8496"/>
        <w:rPr>
          <w:rFonts w:ascii="Liberation Sans" w:hAnsi="Liberation Sans" w:eastAsia="Liberation Serif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УТВЕРЖДЕНО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энергетики и жилищно-коммуна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25 декабря 2024 года № 693-т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ИЗМЕНЕНИЕ,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котор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ое внос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ится в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таблицу 1 приложени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я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№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1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к при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казу департаме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нта тарифной политики, энергетики и жилищно-коммунального комплекса Ямало-Ненецкого автономног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о окр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уга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от 19 декабря 2023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года № 588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-т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900" w:firstLine="0"/>
        <w:jc w:val="both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begin"/>
      </w:r>
      <w:r>
        <w:rPr>
          <w:rFonts w:ascii="Liberation Sans" w:hAnsi="Liberation Sans" w:eastAsia="Liberation Serif" w:cs="Liberation Sans"/>
          <w:sz w:val="24"/>
          <w:szCs w:val="24"/>
        </w:rPr>
        <w:instrText xml:space="preserve">HYPERLINK consultantplus://offline/ref=2BBB431D806EEC7235871572B92AFE2B6845F246F37B5D4A050735B05875A8B0CDFF79A88A5CFEE336F8295E512677D7268F7BA10CD24F5C6</w:instrText>
      </w:r>
      <w:r>
        <w:rPr>
          <w:rFonts w:ascii="Liberation Sans" w:hAnsi="Liberation Sans" w:eastAsia="Liberation Serif" w:cs="Liberation Sans"/>
          <w:sz w:val="24"/>
          <w:szCs w:val="24"/>
        </w:rPr>
        <w:instrText xml:space="preserve">FD140E3S4l1K </w:instrText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separate"/>
        <w:t xml:space="preserve">Таблицу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1</w:t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end"/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изложить в следующей редакции:</w:t>
      </w:r>
      <w:r>
        <w:rPr>
          <w:rFonts w:ascii="Liberation Sans" w:hAnsi="Liberation Sans" w:cs="Liberation Sans"/>
        </w:rPr>
      </w:r>
      <w:r/>
    </w:p>
    <w:p>
      <w:pPr>
        <w:jc w:val="right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  <w:t xml:space="preserve">«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Таблица 1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360"/>
        <w:gridCol w:w="53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№ п/п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коммунальных ресурсов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Тариф на техническую воду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cantSplit/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167,78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172,48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cantSplit/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172,48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182,07</w:t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172,48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172,48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172,48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172,48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172,48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172,48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cantSplit/>
          <w:trHeight w:val="62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на льготные тарифы </w:t>
            </w:r>
            <w:hyperlink r:id="rId10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52,83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56,78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 по 30.06.2025 – 56,78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61,55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  <w:tr>
        <w:trPr>
          <w:cantSplit/>
          <w:trHeight w:val="51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hyperlink r:id="rId11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hyperlink r:id="rId12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63,39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68,14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30.06.2025 – 68,14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73,86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</w:tbl>
    <w:p>
      <w:pPr>
        <w:ind w:firstLine="540"/>
        <w:jc w:val="both"/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19"/>
          <w:szCs w:val="19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пунктах 2 - 4</w:t>
      </w:r>
      <w:hyperlink r:id="rId13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9"/>
          <w:szCs w:val="19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</w:t>
        <w:br/>
        <w:t xml:space="preserve">и прекр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.</w:t>
      </w:r>
      <w:r>
        <w:rPr>
          <w:sz w:val="19"/>
          <w:szCs w:val="19"/>
        </w:rPr>
      </w:r>
      <w:r/>
    </w:p>
    <w:p>
      <w:pPr>
        <w:ind w:firstLine="540"/>
        <w:jc w:val="both"/>
        <w:rPr>
          <w:sz w:val="19"/>
          <w:szCs w:val="19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1</w:t>
      </w:r>
      <w:hyperlink r:id="rId14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9"/>
          <w:szCs w:val="19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». </w:t>
      </w:r>
      <w:r>
        <w:rPr>
          <w:sz w:val="19"/>
          <w:szCs w:val="19"/>
        </w:rPr>
      </w:r>
      <w:r/>
    </w:p>
    <w:p>
      <w:pPr>
        <w:ind w:firstLine="540"/>
        <w:jc w:val="both"/>
        <w:rPr>
          <w:sz w:val="19"/>
          <w:szCs w:val="19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&lt;***&gt; Выделяется в целях реализации </w:t>
      </w:r>
      <w:hyperlink r:id="rId15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о кодекса Российской Федерации (часть вторая).</w:t>
        <w:tab/>
        <w:tab/>
        <w:tab/>
        <w:tab/>
        <w:t xml:space="preserve">                          ».   </w:t>
      </w:r>
      <w:r>
        <w:rPr>
          <w:sz w:val="19"/>
          <w:szCs w:val="19"/>
        </w:rPr>
      </w:r>
      <w:r/>
    </w:p>
    <w:p>
      <w:pPr>
        <w:ind w:left="0"/>
        <w:rPr>
          <w:rFonts w:ascii="Liberation Sans" w:hAnsi="Liberation Sans" w:cs="Liberation Sans"/>
          <w:color w:val="000000" w:themeColor="text1"/>
          <w:sz w:val="19"/>
          <w:szCs w:val="19"/>
        </w:rPr>
      </w:pPr>
      <w:r>
        <w:rPr>
          <w:rFonts w:ascii="Liberation Sans" w:hAnsi="Liberation Sans" w:cs="Liberation Sans"/>
          <w:color w:val="000000" w:themeColor="text1"/>
          <w:sz w:val="19"/>
          <w:szCs w:val="19"/>
        </w:rPr>
      </w:r>
      <w:r>
        <w:rPr>
          <w:sz w:val="19"/>
          <w:szCs w:val="19"/>
        </w:rPr>
      </w:r>
      <w:r/>
    </w:p>
    <w:sectPr>
      <w:footnotePr/>
      <w:endnotePr/>
      <w:type w:val="nextPage"/>
      <w:pgSz w:w="16838" w:h="11906" w:orient="landscape"/>
      <w:pgMar w:top="567" w:right="680" w:bottom="45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7824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6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5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7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46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59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72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81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936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uiPriority w:val="39"/>
    <w:unhideWhenUsed/>
    <w:pPr>
      <w:ind w:left="0" w:right="0" w:firstLine="0"/>
      <w:spacing w:after="57"/>
    </w:pPr>
  </w:style>
  <w:style w:type="paragraph" w:styleId="826">
    <w:name w:val="toc 2"/>
    <w:uiPriority w:val="39"/>
    <w:unhideWhenUsed/>
    <w:pPr>
      <w:ind w:left="283" w:right="0" w:firstLine="0"/>
      <w:spacing w:after="57"/>
    </w:pPr>
  </w:style>
  <w:style w:type="paragraph" w:styleId="827">
    <w:name w:val="toc 3"/>
    <w:uiPriority w:val="39"/>
    <w:unhideWhenUsed/>
    <w:pPr>
      <w:ind w:left="567" w:right="0" w:firstLine="0"/>
      <w:spacing w:after="57"/>
    </w:pPr>
  </w:style>
  <w:style w:type="paragraph" w:styleId="828">
    <w:name w:val="toc 4"/>
    <w:uiPriority w:val="39"/>
    <w:unhideWhenUsed/>
    <w:pPr>
      <w:ind w:left="850" w:right="0" w:firstLine="0"/>
      <w:spacing w:after="57"/>
    </w:pPr>
  </w:style>
  <w:style w:type="paragraph" w:styleId="829">
    <w:name w:val="toc 5"/>
    <w:uiPriority w:val="39"/>
    <w:unhideWhenUsed/>
    <w:pPr>
      <w:ind w:left="1134" w:right="0" w:firstLine="0"/>
      <w:spacing w:after="57"/>
    </w:pPr>
  </w:style>
  <w:style w:type="paragraph" w:styleId="830">
    <w:name w:val="toc 6"/>
    <w:uiPriority w:val="39"/>
    <w:unhideWhenUsed/>
    <w:pPr>
      <w:ind w:left="1417" w:right="0" w:firstLine="0"/>
      <w:spacing w:after="57"/>
    </w:pPr>
  </w:style>
  <w:style w:type="paragraph" w:styleId="831">
    <w:name w:val="toc 7"/>
    <w:uiPriority w:val="39"/>
    <w:unhideWhenUsed/>
    <w:pPr>
      <w:ind w:left="1701" w:right="0" w:firstLine="0"/>
      <w:spacing w:after="57"/>
    </w:pPr>
  </w:style>
  <w:style w:type="paragraph" w:styleId="832">
    <w:name w:val="toc 8"/>
    <w:uiPriority w:val="39"/>
    <w:unhideWhenUsed/>
    <w:pPr>
      <w:ind w:left="1984" w:right="0" w:firstLine="0"/>
      <w:spacing w:after="57"/>
    </w:pPr>
  </w:style>
  <w:style w:type="paragraph" w:styleId="833">
    <w:name w:val="toc 9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uiPriority w:val="99"/>
    <w:unhideWhenUsed/>
    <w:pPr>
      <w:spacing w:after="0" w:afterAutospacing="0"/>
    </w:pPr>
  </w:style>
  <w:style w:type="paragraph" w:styleId="836">
    <w:name w:val="Обычный"/>
    <w:next w:val="836"/>
    <w:link w:val="836"/>
    <w:rPr>
      <w:sz w:val="24"/>
      <w:szCs w:val="24"/>
      <w:lang w:val="ru-RU" w:eastAsia="ru-RU" w:bidi="ar-SA"/>
    </w:rPr>
  </w:style>
  <w:style w:type="character" w:styleId="837">
    <w:name w:val="Основной шрифт абзаца"/>
    <w:next w:val="837"/>
    <w:link w:val="836"/>
    <w:semiHidden/>
  </w:style>
  <w:style w:type="table" w:styleId="838">
    <w:name w:val="Обычная таблица"/>
    <w:next w:val="838"/>
    <w:link w:val="836"/>
    <w:semiHidden/>
    <w:tblPr/>
  </w:style>
  <w:style w:type="numbering" w:styleId="839">
    <w:name w:val="Нет списка"/>
    <w:next w:val="839"/>
    <w:link w:val="836"/>
    <w:semiHidden/>
  </w:style>
  <w:style w:type="paragraph" w:styleId="840">
    <w:name w:val="Знак Знак Знак Знак"/>
    <w:basedOn w:val="836"/>
    <w:next w:val="840"/>
    <w:link w:val="83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41">
    <w:name w:val="ConsPlusNormal"/>
    <w:next w:val="841"/>
    <w:link w:val="836"/>
    <w:pPr>
      <w:ind w:firstLine="720"/>
    </w:pPr>
    <w:rPr>
      <w:rFonts w:ascii="Arial" w:hAnsi="Arial"/>
      <w:lang w:val="ru-RU" w:eastAsia="ru-RU" w:bidi="ar-SA"/>
    </w:rPr>
  </w:style>
  <w:style w:type="paragraph" w:styleId="842">
    <w:name w:val="ConsPlusCell"/>
    <w:next w:val="842"/>
    <w:link w:val="836"/>
    <w:pPr>
      <w:widowControl w:val="off"/>
    </w:pPr>
    <w:rPr>
      <w:rFonts w:ascii="Arial" w:hAnsi="Arial"/>
      <w:lang w:val="ru-RU" w:eastAsia="ru-RU" w:bidi="ar-SA"/>
    </w:rPr>
  </w:style>
  <w:style w:type="table" w:styleId="843">
    <w:name w:val="Сетка таблицы"/>
    <w:basedOn w:val="838"/>
    <w:next w:val="843"/>
    <w:link w:val="836"/>
    <w:tblPr/>
  </w:style>
  <w:style w:type="paragraph" w:styleId="844">
    <w:name w:val="Основной текст с отступом 2"/>
    <w:basedOn w:val="836"/>
    <w:next w:val="844"/>
    <w:link w:val="846"/>
    <w:pPr>
      <w:ind w:firstLine="720"/>
      <w:jc w:val="both"/>
    </w:pPr>
    <w:rPr>
      <w:sz w:val="28"/>
      <w:lang w:val="en-US" w:eastAsia="en-US"/>
    </w:rPr>
  </w:style>
  <w:style w:type="paragraph" w:styleId="845">
    <w:name w:val="ConsPlusNonformat"/>
    <w:next w:val="845"/>
    <w:link w:val="836"/>
    <w:rPr>
      <w:rFonts w:ascii="Courier New" w:hAnsi="Courier New"/>
      <w:lang w:val="ru-RU" w:eastAsia="ru-RU" w:bidi="ar-SA"/>
    </w:rPr>
  </w:style>
  <w:style w:type="character" w:styleId="846">
    <w:name w:val="Основной текст с отступом 2 Знак"/>
    <w:next w:val="846"/>
    <w:link w:val="844"/>
    <w:rPr>
      <w:sz w:val="28"/>
      <w:szCs w:val="24"/>
    </w:rPr>
  </w:style>
  <w:style w:type="paragraph" w:styleId="847">
    <w:name w:val="Верхний колонтитул"/>
    <w:basedOn w:val="836"/>
    <w:next w:val="847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8">
    <w:name w:val="Верхний колонтитул Знак"/>
    <w:next w:val="848"/>
    <w:link w:val="847"/>
    <w:rPr>
      <w:sz w:val="24"/>
      <w:szCs w:val="24"/>
    </w:rPr>
  </w:style>
  <w:style w:type="paragraph" w:styleId="849">
    <w:name w:val="Нижний колонтитул"/>
    <w:basedOn w:val="836"/>
    <w:next w:val="849"/>
    <w:link w:val="85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50">
    <w:name w:val="Нижний колонтитул Знак"/>
    <w:next w:val="850"/>
    <w:link w:val="849"/>
    <w:rPr>
      <w:sz w:val="24"/>
      <w:szCs w:val="24"/>
    </w:rPr>
  </w:style>
  <w:style w:type="paragraph" w:styleId="851">
    <w:name w:val="ConsPlusTitle"/>
    <w:next w:val="851"/>
    <w:link w:val="83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52">
    <w:name w:val="Основной текст с отступом"/>
    <w:basedOn w:val="836"/>
    <w:next w:val="852"/>
    <w:link w:val="853"/>
    <w:pPr>
      <w:ind w:left="283"/>
      <w:spacing w:after="120"/>
    </w:pPr>
    <w:rPr>
      <w:lang w:val="en-US" w:eastAsia="en-US"/>
    </w:rPr>
  </w:style>
  <w:style w:type="character" w:styleId="853">
    <w:name w:val="Основной текст с отступом Знак"/>
    <w:next w:val="853"/>
    <w:link w:val="852"/>
    <w:rPr>
      <w:sz w:val="24"/>
      <w:szCs w:val="24"/>
    </w:rPr>
  </w:style>
  <w:style w:type="paragraph" w:styleId="854">
    <w:name w:val="Текст выноски"/>
    <w:basedOn w:val="836"/>
    <w:next w:val="854"/>
    <w:link w:val="855"/>
    <w:rPr>
      <w:rFonts w:ascii="Tahoma" w:hAnsi="Tahoma"/>
      <w:sz w:val="16"/>
      <w:szCs w:val="16"/>
      <w:lang w:val="en-US" w:eastAsia="en-US"/>
    </w:rPr>
  </w:style>
  <w:style w:type="character" w:styleId="855">
    <w:name w:val="Текст выноски Знак"/>
    <w:next w:val="855"/>
    <w:link w:val="854"/>
    <w:rPr>
      <w:rFonts w:ascii="Tahoma" w:hAnsi="Tahoma"/>
      <w:sz w:val="16"/>
      <w:szCs w:val="16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paragraph" w:styleId="858" w:default="1">
    <w:name w:val="Normal"/>
    <w:qFormat/>
  </w:style>
  <w:style w:type="table" w:styleId="8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30AE12744AACC646BD4A127E9A00FA26F3F5D77ABA9B9249DE8065AAD0E7560D85AC42817DBE367E208644GEEAF" TargetMode="External"/><Relationship Id="rId11" Type="http://schemas.openxmlformats.org/officeDocument/2006/relationships/hyperlink" Target="consultantplus://offline/ref=E2D39A4F09B56413B3EC0001D0709032262D2B4CB0535EAD3A2383E493BF8F76C45AD369E8E1994C547488p5EDF" TargetMode="External"/><Relationship Id="rId12" Type="http://schemas.openxmlformats.org/officeDocument/2006/relationships/hyperlink" Target="consultantplus://offline/ref=E2D39A4F09B56413B3EC0001D0709032262D2B4CB0535EAD3A2383E493BF8F76C45AD369E8E1994C547488p5ECF" TargetMode="External"/><Relationship Id="rId13" Type="http://schemas.openxmlformats.org/officeDocument/2006/relationships/hyperlink" Target="consultantplus://offline/ref=BC4FDCB53AB2EC8B14B6B3AE8120CF99E618AD28C81A94C69A1C057EC095CEE9BB73B2CF9B88F0D7DA4765HEQ0F" TargetMode="External"/><Relationship Id="rId14" Type="http://schemas.openxmlformats.org/officeDocument/2006/relationships/hyperlink" Target="consultantplus://offline/ref=BC4FDCB53AB2EC8B14B6B3AE8120CF99E618AD28C81A94C69A1C057EC095CEE9BB73B2CF9B88F0D7DA4765HEQFF" TargetMode="External"/><Relationship Id="rId15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34</cp:revision>
  <dcterms:modified xsi:type="dcterms:W3CDTF">2024-12-25T13:58:41Z</dcterms:modified>
</cp:coreProperties>
</file>